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1920240" cy="13152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fw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315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1"/>
        </w:rPr>
        <w:t>WHOLEBEING FOR EDUCATORS · LESSON PLAN</w:t>
      </w:r>
    </w:p>
    <w:p>
      <w:pPr>
        <w:spacing w:after="60"/>
        <w:jc w:val="center"/>
      </w:pPr>
      <w:r>
        <w:rPr>
          <w:rFonts w:ascii="Quicksand" w:hAnsi="Quicksand"/>
          <w:b/>
          <w:i w:val="0"/>
          <w:color w:val="171636"/>
          <w:sz w:val="52"/>
        </w:rPr>
        <w:t>Finding a steadier next step</w:t>
      </w:r>
    </w:p>
    <w:p>
      <w:pPr>
        <w:spacing w:after="240"/>
        <w:jc w:val="center"/>
      </w:pPr>
      <w:r>
        <w:rPr>
          <w:rFonts w:ascii="PT Sans" w:hAnsi="PT Sans"/>
          <w:b w:val="0"/>
          <w:i w:val="0"/>
          <w:color w:val="5C4B51"/>
          <w:sz w:val="22"/>
        </w:rPr>
        <w:t>The skill of relaxation  ·  rest  ·  one class period  ·  ages 13 to 18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2834640" cy="28346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b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4"/>
        </w:rPr>
        <w:t>Learning intention</w:t>
      </w:r>
    </w:p>
    <w:p>
      <w:pPr>
        <w:spacing w:after="120"/>
        <w:jc w:val="center"/>
      </w:pPr>
      <w:r>
        <w:rPr>
          <w:rFonts w:ascii="PT Sans" w:hAnsi="PT Sans"/>
          <w:b w:val="0"/>
          <w:i w:val="0"/>
          <w:color w:val="171636"/>
          <w:sz w:val="22"/>
        </w:rPr>
        <w:t>By the end of this lesson, students can use the STOPP sequence and identify different forms of rest or support that may help them respond to pressure.</w:t>
      </w:r>
    </w:p>
    <w:p>
      <w:r>
        <w:br w:type="page"/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The big idea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Pressure can narrow attention and make the next reaction feel immediate. Self-regulation is the practice of noticing what is happening, making a little space and choosing from the support that is available. Nobody is calm all the time, and some situations need safety, help or a change in conditions.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Opener (5 min): The full stop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Use The full stop to introduce STOPP. Students may breathe normally and interpret "pull back" as widening the view rather than leaving their body.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Explore (10 min)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Self-regulation includes the ways we influence attention, energy and action. It is shaped by sleep, sensory load, relationships, health, identity and environment, so it cannot be reduced to individual willpower.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STOPP is one brief option. Rest, movement, predictable routines, practical support, reduced demands and another person's presence may matter more. Regulation should help someone meet their needs and make a choice; it should not be used to make distress look tidy for other people.</w:t>
      </w:r>
    </w:p>
    <w:p>
      <w:pPr>
        <w:spacing w:after="40"/>
      </w:pPr>
      <w:r>
        <w:rPr>
          <w:rFonts w:ascii="Quicksand" w:hAnsi="Quicksand"/>
          <w:b/>
          <w:i w:val="0"/>
          <w:color w:val="CC4237"/>
          <w:sz w:val="23"/>
        </w:rPr>
        <w:t>Discuss</w:t>
      </w:r>
    </w:p>
    <w:p>
      <w:pPr>
        <w:pStyle w:val="ListBullet"/>
      </w:pPr>
      <w:r>
        <w:t>What is the difference between looking regulated and having what you need?</w:t>
      </w:r>
    </w:p>
    <w:p>
      <w:pPr>
        <w:pStyle w:val="ListBullet"/>
      </w:pPr>
      <w:r>
        <w:t>Which pressures are personal, and which are created by the environment?</w:t>
      </w:r>
    </w:p>
    <w:p>
      <w:pPr>
        <w:pStyle w:val="ListBullet"/>
      </w:pPr>
      <w:r>
        <w:t>When might proceeding mean pausing longer or asking another person to step in?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Activity (17 min): Build a rest and support menu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Materials: paper, pens and optional sticky notes  ·  Grouping: small groups</w:t>
      </w:r>
    </w:p>
    <w:p>
      <w:pPr>
        <w:pStyle w:val="ListNumber"/>
      </w:pPr>
      <w:r>
        <w:t>Offer broad categories such as physical, mental, sensory, creative, social and emotional rest, explaining that they are prompts rather than a complete scientific model.</w:t>
      </w:r>
    </w:p>
    <w:p>
      <w:pPr>
        <w:pStyle w:val="ListNumber"/>
      </w:pPr>
      <w:r>
        <w:t>Give each group one or two categories and ask for realistic options that cost little, fit different bodies and do not assume a supportive home environment.</w:t>
      </w:r>
    </w:p>
    <w:p>
      <w:pPr>
        <w:pStyle w:val="ListNumber"/>
      </w:pPr>
      <w:r>
        <w:t>Add a column for changes other people or the setting can make, such as quieter space, clearer instructions, a break, fewer notifications or adjusted workload.</w:t>
      </w:r>
    </w:p>
    <w:p>
      <w:pPr>
        <w:pStyle w:val="ListNumber"/>
      </w:pPr>
      <w:r>
        <w:t>Build one class menu that includes self-directed practices, relational support and environmental change.</w:t>
      </w:r>
    </w:p>
    <w:p>
      <w:pPr>
        <w:pStyle w:val="ListNumber"/>
      </w:pPr>
      <w:r>
        <w:t>Invite students to notice privately what they may reach for and what would require an adult's help or permission.</w:t>
      </w:r>
    </w:p>
    <w:p>
      <w:pPr>
        <w:pStyle w:val="ListNumber"/>
      </w:pPr>
      <w:r>
        <w:t>Keep the menu available without asking anyone to promise that they will use it.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Reflect (5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When life speeds up, what form of rest, support or change is easiest to forget, and which part of today's menu may be worth remembering?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How: private journal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Close (3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The full stop at the beginning did not solve the pressures around us. It offered enough room to notice them and consider what next step or support may be needed.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In other settings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Form or tutor time (advisory / homeroom): Practise STOPP, then collect one option for each rest or support category.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Assembly or large-group gathering: Lead STOPP with alternatives and present a menu that includes environmental changes as well as personal practices.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Youth club or small group: Practise the sequence and build a menu around the group's real access needs without requiring personal disclosure.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Adapting for age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13 to 15: Keep STOPP visible, practise it twice and provide concrete menu examples. Let students draw their ideas or contribute through a scribe.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16 to 18: Name exam, work and online pressure directly, and explore how busyness is rewarded. Ask what institutions should change to support regulation and rest.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Curriculum links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IB · Approaches to Learning: Self-management: affective skills (emotional management)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OECD Learning Compass 2030: Skills: cognitive and meta-cognitive skills (self-regulation)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UNESCO MGIEP · SEL (EMC framework): Mindfulness (steadying attention and body across different forms of rest)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WHO · Life skills education: Coping with stress — reducing sources of stress or changing the environment; Coping with emotions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EU · LifeComp: P1 Self-regulation — regulating emotions, thoughts and behaviour (P1.2); P3 Wellbeing — reliable support and services (P3.2)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UNICEF MENA · Life Skills &amp; Citizenship Education: Self-management — regulating emotions and behaviour under pressure; Decision-making — choosing support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Australia · Personal &amp; Social Capability: Self-management — emotional regulation; Self-awareness — emotional awareness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Brazil · BNCC general competences: Self-knowledge and self-care (GC 8) — caring for physical and emotional health and dealing with emotions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British Columbia: Personal Awareness and Responsibility — self-regulating; self-advocating (expressing needs, seeking help)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Ontario: Personal skills — adaptive, management and coping skills, incl. seeking help (1.2) · Gr 7–8: A1.1 (self-regulation), A1.2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Chile · Orientación: Wellbeing and self-care — healthy routines incl. rest (OA 4, 7°–8°); turning to support networks (OA 3, 1°–2° medio)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England · DfE RSHE (statutory): Mental wellbeing: worrying and feeling down are normal, and managing those feelings (statement 4); coping strategies (statement 7)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England · PSHE Association: Health and Wellbeing: mental health and emotional wellbeing (KS3 H6, H7, H10, KS4 H7)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Finland · Transversal competences: L3 Taking care of oneself and managing daily life — rest, a balanced daily rhythm and handling conflicting feelings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Ghana · NaCCA core competencies (JHS): Personal Development and Leadership — self-regulation and resilience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Hong Kong · Values Education Curriculum Framework (2026): Health education (健康生活教育) — psychological well-being; seeking family support in difficulties (S1–S3)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India · NEP 2020: Life skills: resilience (NEP Principles); Mental health (NEP 4.28)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Indonesia · 8 dimensi profil lulusan: Health (kesehatan) — physical and mental health; Independence (kemandirian) — adapting to varied situations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Ireland · Junior Cycle Wellbeing: Resilient — knowing where I can go for help; Responsible — acting to protect and promote my wellbeing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Japan · Courses of Study (lower secondary): Health — coping with stress; Special activities — resolving adolescent anxieties and worries (思春期の不安や悩みの解決)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Kenya · CBC core competencies &amp; values: Self-efficacy — managing stressful situations; Learning to Learn — seeking and making use of guidance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Mexico · Nueva Escuela Mexicana: Feelings and their influence on decision-making — managing affect, self-regulation; Axis: Healthy living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New Zealand · Health and Physical Education: Personal health and physical development — self-management skills; Healthy communities and environments — community resources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Scotland · Health and wellbeing (CfE): Mental and emotional wellbeing — managing thoughts and emotions (HWB 3-02a); practical and emotional support (HWB 3-03a)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Singapore · Character &amp; Citizenship Education: SEC: self-management; CCE Curriculum Content Area: Mental Health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South Africa · CAPS Life Orientation: Development of the self in society — stress management: own strategy (Gr 12); seeking support and assistance (Gr 11)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US · CASEL competencies: self-management, self-awareness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18"/>
        </w:rPr>
        <w:t>A guide, not a claim of full coverage. Check against your own scheme of work.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Holding the room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Breath focus, stillness and internal observation are optional. Offer external attention, movement and non-participation. If a student reports persistent sleeplessness, overwhelm or unsafe conditions, follow the setting's pastoral, health and safeguarding procedures.</w:t>
      </w:r>
    </w:p>
    <w:p>
      <w:pPr>
        <w:spacing w:after="0"/>
      </w:pPr>
      <w:r>
        <w:rPr>
          <w:rFonts w:ascii="PT Sans" w:hAnsi="PT Sans"/>
          <w:b w:val="0"/>
          <w:i w:val="0"/>
          <w:color w:val="5C4B51"/>
          <w:sz w:val="18"/>
        </w:rPr>
        <w:t>Recipes for Wellbeing · CC BY-NC 4.0 · free for classroom use  ·  deep dive: https://recipesforwellbeing.substack.com/p/the-skill-of-relaxation</w:t>
      </w:r>
    </w:p>
    <w:sectPr w:rsidR="00FC693F" w:rsidRPr="0006063C" w:rsidSect="00034616">
      <w:footerReference w:type="default" r:id="rId11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PT Sans" w:hAnsi="PT Sans"/>
        <w:color w:val="5C4B51"/>
        <w:sz w:val="17"/>
      </w:rPr>
      <w:t>Finding a steadier next step  ·  https://rfweducators.netlify.app/lessons/self-regulation/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