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1920240" cy="131528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fw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15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1"/>
        </w:rPr>
        <w:t>WHOLEBEING FOR EDUCATORS · LESSON PLAN</w:t>
      </w:r>
    </w:p>
    <w:p>
      <w:pPr>
        <w:spacing w:after="60"/>
        <w:jc w:val="center"/>
      </w:pPr>
      <w:r>
        <w:rPr>
          <w:rFonts w:ascii="Quicksand" w:hAnsi="Quicksand"/>
          <w:b/>
          <w:i w:val="0"/>
          <w:color w:val="171636"/>
          <w:sz w:val="52"/>
        </w:rPr>
        <w:t>Making room for what brings you alive</w:t>
      </w:r>
    </w:p>
    <w:p>
      <w:pPr>
        <w:spacing w:after="240"/>
        <w:jc w:val="center"/>
      </w:pPr>
      <w:r>
        <w:rPr>
          <w:rFonts w:ascii="PT Sans" w:hAnsi="PT Sans"/>
          <w:b w:val="0"/>
          <w:i w:val="0"/>
          <w:color w:val="5C4B51"/>
          <w:sz w:val="22"/>
        </w:rPr>
        <w:t>The skill of zest  ·  positive emotion  ·  one class period  ·  ages 13 to 18</w:t>
      </w:r>
    </w:p>
    <w:p>
      <w:pPr>
        <w:spacing w:after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b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Quicksand" w:hAnsi="Quicksand"/>
          <w:b/>
          <w:i w:val="0"/>
          <w:color w:val="CC4237"/>
          <w:sz w:val="24"/>
        </w:rPr>
        <w:t>Learning intention</w:t>
      </w:r>
    </w:p>
    <w:p>
      <w:pPr>
        <w:spacing w:after="120"/>
        <w:jc w:val="center"/>
      </w:pPr>
      <w:r>
        <w:rPr>
          <w:rFonts w:ascii="PT Sans" w:hAnsi="PT Sans"/>
          <w:b w:val="0"/>
          <w:i w:val="0"/>
          <w:color w:val="171636"/>
          <w:sz w:val="22"/>
        </w:rPr>
        <w:t>By the end of this lesson, students can identify ordinary sources of enjoyment or aliveness and describe a realistic way to make room for one of them.</w:t>
      </w:r>
    </w:p>
    <w:p>
      <w:r>
        <w:br w:type="page"/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The big idea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Joy can become something we postpone until the work is finished or life feels easier. This lesson treats it as part of a whole life rather than a reward for coping well. Joy does not cancel grief, stress or injustice, and no one is required to find it on demand.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Opener (5 min): Hardwiring the good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Use Hardwiring the good to give one pleasant or neutral moment a little more attention. Students may use a real memory, an imagined safe place or simple awareness of the room.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Explore (10 min)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Joy may arrive as excitement, absorption, warmth, play, beauty or a quiet sense of being alive. It is personal, and it may be faint or absent on a difficult day.</w:t>
      </w:r>
    </w:p>
    <w:p>
      <w:pPr>
        <w:spacing w:after="120"/>
      </w:pPr>
      <w:r>
        <w:rPr>
          <w:rFonts w:ascii="PT Sans" w:hAnsi="PT Sans"/>
          <w:b w:val="0"/>
          <w:i/>
          <w:color w:val="171636"/>
          <w:sz w:val="22"/>
        </w:rPr>
        <w:t>Making room for joy leaves room for what hurts too. We allow a whole range of experience, including moments that nourish us. Access is not equal, so the practice should not become another task or a claim that everyone can simply choose to feel better.</w:t>
      </w:r>
    </w:p>
    <w:p>
      <w:pPr>
        <w:spacing w:after="40"/>
      </w:pPr>
      <w:r>
        <w:rPr>
          <w:rFonts w:ascii="Quicksand" w:hAnsi="Quicksand"/>
          <w:b/>
          <w:i w:val="0"/>
          <w:color w:val="CC4237"/>
          <w:sz w:val="23"/>
        </w:rPr>
        <w:t>Discuss</w:t>
      </w:r>
    </w:p>
    <w:p>
      <w:pPr>
        <w:pStyle w:val="ListBullet"/>
      </w:pPr>
      <w:r>
        <w:t>Why is enjoyment often treated as something to earn after the work is done?</w:t>
      </w:r>
    </w:p>
    <w:p>
      <w:pPr>
        <w:pStyle w:val="ListBullet"/>
      </w:pPr>
      <w:r>
        <w:t>What kinds of ordinary experiences bring people your age a sense of aliveness?</w:t>
      </w:r>
    </w:p>
    <w:p>
      <w:pPr>
        <w:pStyle w:val="ListBullet"/>
      </w:pPr>
      <w:r>
        <w:t>How can a group make room for joy without demanding a cheerful mood?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Activity (15 min): A menu of sparks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Materials: paper and pens  ·  Grouping: individual, with optional pairs</w:t>
      </w:r>
    </w:p>
    <w:p>
      <w:pPr>
        <w:pStyle w:val="ListNumber"/>
      </w:pPr>
      <w:r>
        <w:t>Explain that each student will make a private menu of small experiences that bring enjoyment, interest, comfort or energy. The page is not collected.</w:t>
      </w:r>
    </w:p>
    <w:p>
      <w:pPr>
        <w:pStyle w:val="ListNumber"/>
      </w:pPr>
      <w:r>
        <w:t>Offer three headings: quick sparks that take two minutes or less, larger sparks that need more time, and sparks that cost no money.</w:t>
      </w:r>
    </w:p>
    <w:p>
      <w:pPr>
        <w:pStyle w:val="ListNumber"/>
      </w:pPr>
      <w:r>
        <w:t>Add optional prompts involving beauty, trying something new, movement, rest, creativity, nature or time with people who feel safe.</w:t>
      </w:r>
    </w:p>
    <w:p>
      <w:pPr>
        <w:pStyle w:val="ListNumber"/>
      </w:pPr>
      <w:r>
        <w:t>In pairs, students may offer one idea they are happy for someone else to borrow. Passing needs no explanation.</w:t>
      </w:r>
    </w:p>
    <w:p>
      <w:pPr>
        <w:pStyle w:val="ListNumber"/>
      </w:pPr>
      <w:r>
        <w:t>Gather anonymous ideas on the board to create a shared menu without attaching names.</w:t>
      </w:r>
    </w:p>
    <w:p>
      <w:pPr>
        <w:pStyle w:val="ListNumber"/>
      </w:pPr>
      <w:r>
        <w:t>Students privately mark one idea they would like to make room for, or note what currently makes joy difficult to reach.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Reflect (7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Complete privately: "One spark I would like to make a little more room for is..." Then notice what may support or crowd out that possibility.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1"/>
        </w:rPr>
        <w:t>How: private journal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Close (3 min)</w:t>
      </w:r>
    </w:p>
    <w:p>
      <w:pPr>
        <w:spacing w:after="120"/>
      </w:pPr>
      <w:r>
        <w:rPr>
          <w:rFonts w:ascii="PT Sans" w:hAnsi="PT Sans"/>
          <w:b w:val="0"/>
          <w:i w:val="0"/>
          <w:color w:val="171636"/>
          <w:sz w:val="22"/>
        </w:rPr>
        <w:t>Joy does not have to wait until everything is resolved. When it is available, we can let an ordinary moment matter without asking it to carry the whole day.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In other settings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Form or tutor time (advisory / homeroom): Use Hardwiring the good, then invite a private list under the three headings and one optional choice to revisit.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Assembly or large-group gathering: Lead the short memory practice and offer a broad menu of possible sparks without asking for responses.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Youth club or small group: Talk gently about what helps people feel interested or alive, with the option to make a shared menu or simply listen.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Adapting for age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13 to 15: Model several concrete sparks and let students draw or use single words. Keep the pace light and the sharing optional.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16 to 18: Name the tendency to postpone enjoyment until after exams or results. Explore sources of aliveness that remain possible during busy periods without presenting them as tools for greater productivity.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Curriculum links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IB · Approaches to Learning: Self-management: affective skills (self-motivation)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OECD Learning Compass 2030: Core foundations: health foundations (mental well-being)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UNESCO MGIEP · SEL (EMC framework): Mindfulness (savouring positive moments)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WHO · Life skills education: Self-awareness — recognising one's desires and dislikes, including what brings enjoyment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EU · LifeComp: P3 Wellbeing — pursuit of life satisfaction, care of mental health; P1 Self-regulation — nurturing optimism (P1.3)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Australia · Personal &amp; Social Capability: Self-awareness: emotional awareness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Brazil · BNCC general competences: Self-knowledge and self-care (GC 8) — caring for emotional health; Cultural repertoire (GC 3) — enjoying arts and culture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British Columbia: Personal Awareness and Responsibility — well-being (factors in holistic wellness); Positive Personal and Cultural Identity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Canada · Ontario: Personal skills — self-awareness: knowing one's likes and dislikes (1.1) · Gr 7–8: A1.5 (caring for oneself)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Chile · Orientación: Wellbeing and self-care — positive use of leisure time (OA 4, 1°–2° medio)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DfE RSHE (statutory): Mental wellbeing: which activities contribute to wellbeing (statement 6); happiness and connection (statement 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England · PSHE Association: Health and Wellbeing: mental health and emotional wellbeing (KS3 H10, KS4 H7)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Finland · Transversal competences: L3 Taking care of oneself and managing daily life — ways of acting that promote wellbeing; L2 — creative activity, enjoying aesthetics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Ghana · NaCCA core competencies (JHS): Personal Development and Leadership — health; identifying and developing talents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Hong Kong · Values Education Curriculum Framework (2026): Life education (生命教育) — loving life (熱愛生命, S1–S3)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India · NEP 2020: Mental health (NEP 4.28)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Indonesia · 8 dimensi profil lulusan: Health (kesehatan) — physical and mental health; fitness (kebugaran)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Ireland · Junior Cycle Wellbeing: Responsible — taking action to promote my own wellbeing; Aware — noticing my feelings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Japan · Courses of Study (lower secondary): Moral education D — being moved by beauty (感動); joy of living well (よりよく生きる喜び)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Kenya · CBC core competencies &amp; values: Self-efficacy — personal well-being; intrinsic interest and deep engrossment in activities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Mexico · Nueva Escuela Mexicana: Ways of being, thinking, acting and relating — recognising tastes, interests and desires; Axis: Arts and aesthetic experiences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New Zealand · Health and Physical Education: Hauora: taha hinengaro and taha wairua; Personal health and physical development — making room for recreation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Scotland · Health and wellbeing (CfE): Mental and emotional wellbeing — fostering and strengthening mental wellbeing (HWB 3-06a)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Singapore · Character &amp; Citizenship Education: SEC: self-awareness; CCE Curriculum Content Area: Mental Health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South Africa · CAPS Life Orientation: Development of the self in society — recreation and emotional health (Gr 10); healthy and balanced lifestyle (Gr 11)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0"/>
        </w:rPr>
        <w:t>US · CASEL competencies: self-awareness, self-management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18"/>
        </w:rPr>
        <w:t>A guide, not a claim of full coverage. Check against your own scheme of work.</w:t>
      </w:r>
    </w:p>
    <w:p>
      <w:pPr>
        <w:spacing w:before="260" w:after="60"/>
      </w:pPr>
      <w:r>
        <w:rPr>
          <w:rFonts w:ascii="Quicksand" w:hAnsi="Quicksand"/>
          <w:b/>
          <w:color w:val="CC4237"/>
          <w:sz w:val="28"/>
        </w:rPr>
        <w:t>Holding the room</w:t>
      </w:r>
    </w:p>
    <w:p>
      <w:pPr>
        <w:spacing w:after="120"/>
      </w:pPr>
      <w:r>
        <w:rPr>
          <w:rFonts w:ascii="PT Sans" w:hAnsi="PT Sans"/>
          <w:b w:val="0"/>
          <w:i w:val="0"/>
          <w:color w:val="5C4B51"/>
          <w:sz w:val="22"/>
        </w:rPr>
        <w:t>Menus remain private and passing is always available. A student who cannot identify a spark should not be pressed or reassured publicly. Offer a quiet follow-up and use usual pastoral routes if loss of interest or low mood raises concern.</w:t>
      </w:r>
    </w:p>
    <w:p>
      <w:pPr>
        <w:spacing w:after="0"/>
      </w:pPr>
      <w:r>
        <w:rPr>
          <w:rFonts w:ascii="PT Sans" w:hAnsi="PT Sans"/>
          <w:b w:val="0"/>
          <w:i w:val="0"/>
          <w:color w:val="5C4B51"/>
          <w:sz w:val="18"/>
        </w:rPr>
        <w:t>Recipes for Wellbeing · CC BY-NC 4.0 · free for classroom use  ·  deep dive: https://recipesforwellbeing.substack.com/p/the-skill-of-zest</w:t>
      </w:r>
    </w:p>
    <w:sectPr w:rsidR="00FC693F" w:rsidRPr="0006063C" w:rsidSect="00034616">
      <w:footerReference w:type="default" r:id="rId11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PT Sans" w:hAnsi="PT Sans"/>
        <w:color w:val="5C4B51"/>
        <w:sz w:val="17"/>
      </w:rPr>
      <w:t>Making room for what brings you alive  ·  https://rfweducators.netlify.app/lessons/joy/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