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How do you want to meet what comes next?</w:t>
      </w:r>
    </w:p>
    <w:p>
      <w:pPr>
        <w:spacing w:after="240"/>
        <w:jc w:val="center"/>
      </w:pPr>
      <w:r>
        <w:rPr>
          <w:rFonts w:ascii="PT Sans" w:hAnsi="PT Sans"/>
          <w:b w:val="0"/>
          <w:i w:val="0"/>
          <w:color w:val="5C4B51"/>
          <w:sz w:val="22"/>
        </w:rPr>
        <w:t>The skill of intention setting  ·  ritualising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distinguish a goal from an intention and choose a guiding quality for an upcoming activity.</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Many outcomes depend on circumstances and other people as well as our own effort. An intention turns our attention towards how we would like to take part: with patience, honesty, courage, care or another quality that matters. It can guide an action without making us responsible for controlling the result.</w:t>
      </w:r>
    </w:p>
    <w:p>
      <w:pPr>
        <w:spacing w:before="260" w:after="60"/>
      </w:pPr>
      <w:r>
        <w:rPr>
          <w:rFonts w:ascii="Quicksand" w:hAnsi="Quicksand"/>
          <w:b/>
          <w:color w:val="CC4237"/>
          <w:sz w:val="28"/>
        </w:rPr>
        <w:t>Opener (5 min): Crossing the threshold</w:t>
      </w:r>
    </w:p>
    <w:p>
      <w:pPr>
        <w:spacing w:after="120"/>
      </w:pPr>
      <w:r>
        <w:rPr>
          <w:rFonts w:ascii="PT Sans" w:hAnsi="PT Sans"/>
          <w:b w:val="0"/>
          <w:i w:val="0"/>
          <w:color w:val="5C4B51"/>
          <w:sz w:val="22"/>
        </w:rPr>
        <w:t>Use Crossing the threshold to mark the movement between what came before and what begins now. Students may choose a word, keep a blank or simply take the pause.</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A goal describes something we hope to reach, such as completing an assignment or performing well in a match. An intention describes the quality we want to bring while moving towards it.</w:t>
      </w:r>
    </w:p>
    <w:p>
      <w:pPr>
        <w:spacing w:after="120"/>
      </w:pPr>
      <w:r>
        <w:rPr>
          <w:rFonts w:ascii="PT Sans" w:hAnsi="PT Sans"/>
          <w:b w:val="0"/>
          <w:i/>
          <w:color w:val="171636"/>
          <w:sz w:val="22"/>
        </w:rPr>
        <w:t>Intentions can be useful because the process remains partly available even when the outcome changes. They are not a way to blame ourselves if we react differently under pressure. We can return to an intention, adjust it or decide that another quality is needed.</w:t>
      </w:r>
    </w:p>
    <w:p>
      <w:pPr>
        <w:spacing w:after="40"/>
      </w:pPr>
      <w:r>
        <w:rPr>
          <w:rFonts w:ascii="Quicksand" w:hAnsi="Quicksand"/>
          <w:b/>
          <w:i w:val="0"/>
          <w:color w:val="CC4237"/>
          <w:sz w:val="23"/>
        </w:rPr>
        <w:t>Discuss</w:t>
      </w:r>
    </w:p>
    <w:p>
      <w:pPr>
        <w:pStyle w:val="ListBullet"/>
      </w:pPr>
      <w:r>
        <w:t>How is wanting a result different from choosing how to take part?</w:t>
      </w:r>
    </w:p>
    <w:p>
      <w:pPr>
        <w:pStyle w:val="ListBullet"/>
      </w:pPr>
      <w:r>
        <w:t>Can an intention matter even when the goal is not reached?</w:t>
      </w:r>
    </w:p>
    <w:p>
      <w:pPr>
        <w:pStyle w:val="ListBullet"/>
      </w:pPr>
      <w:r>
        <w:t>What helps a guiding word remain supportive rather than becoming another demand?</w:t>
      </w:r>
    </w:p>
    <w:p>
      <w:pPr>
        <w:spacing w:before="260" w:after="60"/>
      </w:pPr>
      <w:r>
        <w:rPr>
          <w:rFonts w:ascii="Quicksand" w:hAnsi="Quicksand"/>
          <w:b/>
          <w:color w:val="CC4237"/>
          <w:sz w:val="28"/>
        </w:rPr>
        <w:t>Activity (17 min): Choose a compass word</w:t>
      </w:r>
    </w:p>
    <w:p>
      <w:pPr>
        <w:spacing w:after="120"/>
      </w:pPr>
      <w:r>
        <w:rPr>
          <w:rFonts w:ascii="PT Sans" w:hAnsi="PT Sans"/>
          <w:b w:val="0"/>
          <w:i w:val="0"/>
          <w:color w:val="5C4B51"/>
          <w:sz w:val="21"/>
        </w:rPr>
        <w:t>Materials: exercise books or paper slips and a word bank  ·  Grouping: individual, with optional pairs</w:t>
      </w:r>
    </w:p>
    <w:p>
      <w:pPr>
        <w:pStyle w:val="ListNumber"/>
      </w:pPr>
      <w:r>
        <w:t>Display words such as steady, brave, curious, kind, patient, focused, honest and open, while welcoming words students choose themselves.</w:t>
      </w:r>
    </w:p>
    <w:p>
      <w:pPr>
        <w:pStyle w:val="ListNumber"/>
      </w:pPr>
      <w:r>
        <w:t>Ask students to hold one upcoming situation in mind, such as a test, match, performance, piece of work or conversation. No details are written or shared.</w:t>
      </w:r>
    </w:p>
    <w:p>
      <w:pPr>
        <w:pStyle w:val="ListNumber"/>
      </w:pPr>
      <w:r>
        <w:t>Choose one word for how they would like to meet that situation and complete privately: "Whatever happens, I would like to bring..."</w:t>
      </w:r>
    </w:p>
    <w:p>
      <w:pPr>
        <w:pStyle w:val="ListNumber"/>
      </w:pPr>
      <w:r>
        <w:t>Take one comfortable breath or a quiet pause and repeat the sentence internally, as though arriving at the chosen situation.</w:t>
      </w:r>
    </w:p>
    <w:p>
      <w:pPr>
        <w:pStyle w:val="ListNumber"/>
      </w:pPr>
      <w:r>
        <w:t>In pairs, students may share the word only. Passing is always available, and no one asks what the situation is.</w:t>
      </w:r>
    </w:p>
    <w:p>
      <w:pPr>
        <w:pStyle w:val="ListNumber"/>
      </w:pPr>
      <w:r>
        <w:t>Students choose a private place where they could meet the word again, or decide that they do not need to keep it.</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Complete privately: "One quality I would like to carry this week is..." Add why it matters only if that feels useful.</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(2 min)</w:t>
      </w:r>
    </w:p>
    <w:p>
      <w:pPr>
        <w:spacing w:after="120"/>
      </w:pPr>
      <w:r>
        <w:rPr>
          <w:rFonts w:ascii="PT Sans" w:hAnsi="PT Sans"/>
          <w:b w:val="0"/>
          <w:i w:val="0"/>
          <w:color w:val="171636"/>
          <w:sz w:val="22"/>
        </w:rPr>
        <w:t>Outcomes will not always move in the direction we want. An intention can help us remember how we would like to meet the next step, while leaving room to change when the moment asks for something else.</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threshold pause, display the word bank and invite one private compass word.</w:t>
      </w:r>
    </w:p>
    <w:p>
      <w:pPr>
        <w:spacing w:after="120"/>
      </w:pPr>
      <w:r>
        <w:rPr>
          <w:rFonts w:ascii="PT Sans" w:hAnsi="PT Sans"/>
          <w:b w:val="0"/>
          <w:i w:val="0"/>
          <w:color w:val="5C4B51"/>
          <w:sz w:val="22"/>
        </w:rPr>
        <w:t>Assembly or large-group gathering: Guide the pause from the front and let students choose a word without writing or sharing.</w:t>
      </w:r>
    </w:p>
    <w:p>
      <w:pPr>
        <w:spacing w:after="120"/>
      </w:pPr>
      <w:r>
        <w:rPr>
          <w:rFonts w:ascii="PT Sans" w:hAnsi="PT Sans"/>
          <w:b w:val="0"/>
          <w:i w:val="0"/>
          <w:color w:val="5C4B51"/>
          <w:sz w:val="22"/>
        </w:rPr>
        <w:t>Youth club or small group: Discuss the difference between a goal and an intention, then offer an optional round of compass words.</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the word bank visible, use concrete situations and limit writing to one word and one sentence.</w:t>
      </w:r>
    </w:p>
    <w:p>
      <w:pPr>
        <w:spacing w:after="120"/>
      </w:pPr>
      <w:r>
        <w:rPr>
          <w:rFonts w:ascii="PT Sans" w:hAnsi="PT Sans"/>
          <w:b w:val="0"/>
          <w:i w:val="0"/>
          <w:color w:val="5C4B51"/>
          <w:sz w:val="22"/>
        </w:rPr>
        <w:t>16 to 18: Invite an intention for a longer period, such as exams or a transition beyond school, and explore what remains within and beyond personal control.</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(mindfulness); Self-management: organisation skills (setting challenging and realistic goals)</w:t>
      </w:r>
    </w:p>
    <w:p>
      <w:pPr>
        <w:spacing w:after="120"/>
      </w:pPr>
      <w:r>
        <w:rPr>
          <w:rFonts w:ascii="PT Sans" w:hAnsi="PT Sans"/>
          <w:b w:val="0"/>
          <w:i w:val="0"/>
          <w:color w:val="5C4B51"/>
          <w:sz w:val="20"/>
        </w:rPr>
        <w:t>OECD Learning Compass 2030: Student agency and co-agency; Transformative competencies: taking responsibility; Anticipation-Action-Reflection cycle (anticipation)</w:t>
      </w:r>
    </w:p>
    <w:p>
      <w:pPr>
        <w:spacing w:after="120"/>
      </w:pPr>
      <w:r>
        <w:rPr>
          <w:rFonts w:ascii="PT Sans" w:hAnsi="PT Sans"/>
          <w:b w:val="0"/>
          <w:i w:val="0"/>
          <w:color w:val="5C4B51"/>
          <w:sz w:val="20"/>
        </w:rPr>
        <w:t>UNESCO MGIEP · SEL (EMC framework): Mindfulness (attention regulation)</w:t>
      </w:r>
    </w:p>
    <w:p>
      <w:pPr>
        <w:spacing w:after="120"/>
      </w:pPr>
      <w:r>
        <w:rPr>
          <w:rFonts w:ascii="PT Sans" w:hAnsi="PT Sans"/>
          <w:b w:val="0"/>
          <w:i w:val="0"/>
          <w:color w:val="5C4B51"/>
          <w:sz w:val="20"/>
        </w:rPr>
        <w:t>WHO · Life skills education: Self-awareness — recognising what matters to oneself; Coping with stress — meeting pressure with a chosen way of taking part</w:t>
      </w:r>
    </w:p>
    <w:p>
      <w:pPr>
        <w:spacing w:after="120"/>
      </w:pPr>
      <w:r>
        <w:rPr>
          <w:rFonts w:ascii="PT Sans" w:hAnsi="PT Sans"/>
          <w:b w:val="0"/>
          <w:i w:val="0"/>
          <w:color w:val="5C4B51"/>
          <w:sz w:val="20"/>
        </w:rPr>
        <w:t>EU · LifeComp: P1 Self-regulation — hope, self-efficacy and a sense of purpose (P1.3); P2 Flexibility — conscious choices and goals (P2.3)</w:t>
      </w:r>
    </w:p>
    <w:p>
      <w:pPr>
        <w:spacing w:after="120"/>
      </w:pPr>
      <w:r>
        <w:rPr>
          <w:rFonts w:ascii="PT Sans" w:hAnsi="PT Sans"/>
          <w:b w:val="0"/>
          <w:i w:val="0"/>
          <w:color w:val="5C4B51"/>
          <w:sz w:val="20"/>
        </w:rPr>
        <w:t>UNICEF MENA · Life Skills &amp; Citizenship Education: Self-management — self-motivation: choosing how to take part, not only the outcome</w:t>
      </w:r>
    </w:p>
    <w:p>
      <w:pPr>
        <w:spacing w:after="120"/>
      </w:pPr>
      <w:r>
        <w:rPr>
          <w:rFonts w:ascii="PT Sans" w:hAnsi="PT Sans"/>
          <w:b w:val="0"/>
          <w:i w:val="0"/>
          <w:color w:val="5C4B51"/>
          <w:sz w:val="20"/>
        </w:rPr>
        <w:t>Australia · Personal &amp; Social Capability: Self-management: goal setting; Self-awareness: personal awareness</w:t>
      </w:r>
    </w:p>
    <w:p>
      <w:pPr>
        <w:spacing w:after="120"/>
      </w:pPr>
      <w:r>
        <w:rPr>
          <w:rFonts w:ascii="PT Sans" w:hAnsi="PT Sans"/>
          <w:b w:val="0"/>
          <w:i w:val="0"/>
          <w:color w:val="5C4B51"/>
          <w:sz w:val="20"/>
        </w:rPr>
        <w:t>Brazil · BNCC general competences: Self-knowledge and self-care (GC 8) — knowing oneself; Responsibility and citizenship (GC 10) — autonomy and determination</w:t>
      </w:r>
    </w:p>
    <w:p>
      <w:pPr>
        <w:spacing w:after="120"/>
      </w:pPr>
      <w:r>
        <w:rPr>
          <w:rFonts w:ascii="PT Sans" w:hAnsi="PT Sans"/>
          <w:b w:val="0"/>
          <w:i w:val="0"/>
          <w:color w:val="5C4B51"/>
          <w:sz w:val="20"/>
        </w:rPr>
        <w:t>Canada · British Columbia: Positive Personal and Cultural Identity — personal values and choices; Personal Awareness and Responsibility — self-regulating</w:t>
      </w:r>
    </w:p>
    <w:p>
      <w:pPr>
        <w:spacing w:after="120"/>
      </w:pPr>
      <w:r>
        <w:rPr>
          <w:rFonts w:ascii="PT Sans" w:hAnsi="PT Sans"/>
          <w:b w:val="0"/>
          <w:i w:val="0"/>
          <w:color w:val="5C4B51"/>
          <w:sz w:val="20"/>
        </w:rPr>
        <w:t>Canada · Ontario: Personal skills — self-awareness and self-monitoring (1.1); Critical and creative thinking — planning, setting goals (1.5) · Gr 7–8: A1.5</w:t>
      </w:r>
    </w:p>
    <w:p>
      <w:pPr>
        <w:spacing w:after="120"/>
      </w:pPr>
      <w:r>
        <w:rPr>
          <w:rFonts w:ascii="PT Sans" w:hAnsi="PT Sans"/>
          <w:b w:val="0"/>
          <w:i w:val="0"/>
          <w:color w:val="5C4B51"/>
          <w:sz w:val="20"/>
        </w:rPr>
        <w:t>Chile · Orientación: Managing learning — goals and lines of action (OA 10, 7°–8°); Personal growth — motivations and capacities (OA 1, 7°–8°)</w:t>
      </w:r>
    </w:p>
    <w:p>
      <w:pPr>
        <w:spacing w:after="120"/>
      </w:pPr>
      <w:r>
        <w:rPr>
          <w:rFonts w:ascii="PT Sans" w:hAnsi="PT Sans"/>
          <w:b w:val="0"/>
          <w:i w:val="0"/>
          <w:color w:val="5C4B51"/>
          <w:sz w:val="20"/>
        </w:rPr>
        <w:t>England · PSHE Association: Living in the wider world: learning skills (KS3 L2, L3)</w:t>
      </w:r>
    </w:p>
    <w:p>
      <w:pPr>
        <w:spacing w:after="120"/>
      </w:pPr>
      <w:r>
        <w:rPr>
          <w:rFonts w:ascii="PT Sans" w:hAnsi="PT Sans"/>
          <w:b w:val="0"/>
          <w:i w:val="0"/>
          <w:color w:val="5C4B51"/>
          <w:sz w:val="20"/>
        </w:rPr>
        <w:t>Finland · Transversal competences: L1 Thinking and learning to learn — trusting oneself; setting goals and evaluating one's own working process</w:t>
      </w:r>
    </w:p>
    <w:p>
      <w:pPr>
        <w:spacing w:after="120"/>
      </w:pPr>
      <w:r>
        <w:rPr>
          <w:rFonts w:ascii="PT Sans" w:hAnsi="PT Sans"/>
          <w:b w:val="0"/>
          <w:i w:val="0"/>
          <w:color w:val="5C4B51"/>
          <w:sz w:val="20"/>
        </w:rPr>
        <w:t>Ghana · NaCCA core competencies (JHS): Personal Development and Leadership — self-knowledge and self-confidence</w:t>
      </w:r>
    </w:p>
    <w:p>
      <w:pPr>
        <w:spacing w:after="120"/>
      </w:pPr>
      <w:r>
        <w:rPr>
          <w:rFonts w:ascii="PT Sans" w:hAnsi="PT Sans"/>
          <w:b w:val="0"/>
          <w:i w:val="0"/>
          <w:color w:val="5C4B51"/>
          <w:sz w:val="20"/>
        </w:rPr>
        <w:t>Hong Kong · Values Education Curriculum Framework (2026): Integrity (誠信) — acting on principle, words matching deeds (言行一致, S4–S6)</w:t>
      </w:r>
    </w:p>
    <w:p>
      <w:pPr>
        <w:spacing w:after="120"/>
      </w:pPr>
      <w:r>
        <w:rPr>
          <w:rFonts w:ascii="PT Sans" w:hAnsi="PT Sans"/>
          <w:b w:val="0"/>
          <w:i w:val="0"/>
          <w:color w:val="5C4B51"/>
          <w:sz w:val="20"/>
        </w:rPr>
        <w:t>India · NEP 2020: Holistic development of learners</w:t>
      </w:r>
    </w:p>
    <w:p>
      <w:pPr>
        <w:spacing w:after="120"/>
      </w:pPr>
      <w:r>
        <w:rPr>
          <w:rFonts w:ascii="PT Sans" w:hAnsi="PT Sans"/>
          <w:b w:val="0"/>
          <w:i w:val="0"/>
          <w:color w:val="5C4B51"/>
          <w:sz w:val="20"/>
        </w:rPr>
        <w:t>Indonesia · 8 dimensi profil lulusan: Independence (kemandirian) — initiative (berinisiatif) in learning and self-development</w:t>
      </w:r>
    </w:p>
    <w:p>
      <w:pPr>
        <w:spacing w:after="120"/>
      </w:pPr>
      <w:r>
        <w:rPr>
          <w:rFonts w:ascii="PT Sans" w:hAnsi="PT Sans"/>
          <w:b w:val="0"/>
          <w:i w:val="0"/>
          <w:color w:val="5C4B51"/>
          <w:sz w:val="20"/>
        </w:rPr>
        <w:t>Ireland · Junior Cycle Wellbeing: Aware — knowing my personal values; Resilient — coping skills for life's challenges</w:t>
      </w:r>
    </w:p>
    <w:p>
      <w:pPr>
        <w:spacing w:after="120"/>
      </w:pPr>
      <w:r>
        <w:rPr>
          <w:rFonts w:ascii="PT Sans" w:hAnsi="PT Sans"/>
          <w:b w:val="0"/>
          <w:i w:val="0"/>
          <w:color w:val="5C4B51"/>
          <w:sz w:val="20"/>
        </w:rPr>
        <w:t>Japan · Courses of Study (lower secondary): Moral education A — autonomy and self-discipline: acting sincerely (自主，自律); Special activities — looking ahead (見通し)</w:t>
      </w:r>
    </w:p>
    <w:p>
      <w:pPr>
        <w:spacing w:after="120"/>
      </w:pPr>
      <w:r>
        <w:rPr>
          <w:rFonts w:ascii="PT Sans" w:hAnsi="PT Sans"/>
          <w:b w:val="0"/>
          <w:i w:val="0"/>
          <w:color w:val="5C4B51"/>
          <w:sz w:val="20"/>
        </w:rPr>
        <w:t>Kenya · CBC core competencies &amp; values: Self-efficacy — how learners motivate themselves and approach challenges</w:t>
      </w:r>
    </w:p>
    <w:p>
      <w:pPr>
        <w:spacing w:after="120"/>
      </w:pPr>
      <w:r>
        <w:rPr>
          <w:rFonts w:ascii="PT Sans" w:hAnsi="PT Sans"/>
          <w:b w:val="0"/>
          <w:i w:val="0"/>
          <w:color w:val="5C4B51"/>
          <w:sz w:val="20"/>
        </w:rPr>
        <w:t>Mexico · Nueva Escuela Mexicana: Building a life project — personal goals and ways of acting towards them</w:t>
      </w:r>
    </w:p>
    <w:p>
      <w:pPr>
        <w:spacing w:after="120"/>
      </w:pPr>
      <w:r>
        <w:rPr>
          <w:rFonts w:ascii="PT Sans" w:hAnsi="PT Sans"/>
          <w:b w:val="0"/>
          <w:i w:val="0"/>
          <w:color w:val="5C4B51"/>
          <w:sz w:val="20"/>
        </w:rPr>
        <w:t>New Zealand · Health and Physical Education: Hauora: taha wairua (values and beliefs that shape how people live) and taha hinengaro</w:t>
      </w:r>
    </w:p>
    <w:p>
      <w:pPr>
        <w:spacing w:after="120"/>
      </w:pPr>
      <w:r>
        <w:rPr>
          <w:rFonts w:ascii="PT Sans" w:hAnsi="PT Sans"/>
          <w:b w:val="0"/>
          <w:i w:val="0"/>
          <w:color w:val="5C4B51"/>
          <w:sz w:val="20"/>
        </w:rPr>
        <w:t>Scotland · Health and wellbeing (CfE): Mental and emotional wellbeing — learning ways of managing thoughts and emotions (HWB 3-02a)</w:t>
      </w:r>
    </w:p>
    <w:p>
      <w:pPr>
        <w:spacing w:after="120"/>
      </w:pPr>
      <w:r>
        <w:rPr>
          <w:rFonts w:ascii="PT Sans" w:hAnsi="PT Sans"/>
          <w:b w:val="0"/>
          <w:i w:val="0"/>
          <w:color w:val="5C4B51"/>
          <w:sz w:val="20"/>
        </w:rPr>
        <w:t>Singapore · Character &amp; Citizenship Education: SEC: self-awareness and self-management</w:t>
      </w:r>
    </w:p>
    <w:p>
      <w:pPr>
        <w:spacing w:after="120"/>
      </w:pPr>
      <w:r>
        <w:rPr>
          <w:rFonts w:ascii="PT Sans" w:hAnsi="PT Sans"/>
          <w:b w:val="0"/>
          <w:i w:val="0"/>
          <w:color w:val="5C4B51"/>
          <w:sz w:val="20"/>
        </w:rPr>
        <w:t>South Africa · CAPS Life Orientation: Development of the self in society — personal values, choices and goal-setting (Gr 11)</w:t>
      </w:r>
    </w:p>
    <w:p>
      <w:pPr>
        <w:spacing w:after="120"/>
      </w:pPr>
      <w:r>
        <w:rPr>
          <w:rFonts w:ascii="PT Sans" w:hAnsi="PT Sans"/>
          <w:b w:val="0"/>
          <w:i w:val="0"/>
          <w:color w:val="5C4B51"/>
          <w:sz w:val="20"/>
        </w:rPr>
        <w:t>US · CASEL competencies: self-awareness, self-management,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Students choose the situation silently and share only a word if they wish. Do not ask for an intention about trauma, conflict or a disclosure. Follow usual safeguarding procedures if the private reflection leads a student to request support.</w:t>
      </w:r>
    </w:p>
    <w:p>
      <w:pPr>
        <w:spacing w:after="0"/>
      </w:pPr>
      <w:r>
        <w:rPr>
          <w:rFonts w:ascii="PT Sans" w:hAnsi="PT Sans"/>
          <w:b w:val="0"/>
          <w:i w:val="0"/>
          <w:color w:val="5C4B51"/>
          <w:sz w:val="18"/>
        </w:rPr>
        <w:t>Recipes for Wellbeing · CC BY-NC 4.0 · free for classroom use  ·  deep dive: https://recipesforwellbeing.substack.com/p/the-skill-of-intention-setting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How do you want to meet what comes next?  ·  https://rfweducators.netlify.app/lessons/intention-setting/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