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Choosing what deserves your attention</w:t>
      </w:r>
    </w:p>
    <w:p>
      <w:pPr>
        <w:spacing w:after="240"/>
        <w:jc w:val="center"/>
      </w:pPr>
      <w:r>
        <w:rPr>
          <w:rFonts w:ascii="PT Sans" w:hAnsi="PT Sans"/>
          <w:b w:val="0"/>
          <w:i w:val="0"/>
          <w:color w:val="5C4B51"/>
          <w:sz w:val="22"/>
        </w:rPr>
        <w:t>The skill of digital agency  ·  digital consciousness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use three questions to decide whether online content deserves trust, needs checking or can be left behind.</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Online content arrives quickly and often asks for an immediate reaction. Discernment gives us a pause in which to consider who made something, what it is asking from us and whether the information is reliable. We are aiming for thoughtful engagement, and we do not need to suspect everything we see.</w:t>
      </w:r>
    </w:p>
    <w:p>
      <w:pPr>
        <w:spacing w:before="260" w:after="60"/>
      </w:pPr>
      <w:r>
        <w:rPr>
          <w:rFonts w:ascii="Quicksand" w:hAnsi="Quicksand"/>
          <w:b/>
          <w:color w:val="CC4237"/>
          <w:sz w:val="28"/>
        </w:rPr>
        <w:t>Opener (5 min): Where the scroll left you</w:t>
      </w:r>
    </w:p>
    <w:p>
      <w:pPr>
        <w:spacing w:after="120"/>
      </w:pPr>
      <w:r>
        <w:rPr>
          <w:rFonts w:ascii="PT Sans" w:hAnsi="PT Sans"/>
          <w:b w:val="0"/>
          <w:i w:val="0"/>
          <w:color w:val="5C4B51"/>
          <w:sz w:val="22"/>
        </w:rPr>
        <w:t>Use Where the scroll left you as a private recollection. Students can think about any recent online experience and do not need to name the platform or content.</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Digital discernment is the ability to decide what deserves our trust and attention. It is useful because online content can mix information, entertainment, persuasion and advertising in the same space.</w:t>
      </w:r>
    </w:p>
    <w:p>
      <w:pPr>
        <w:spacing w:after="120"/>
      </w:pPr>
      <w:r>
        <w:rPr>
          <w:rFonts w:ascii="PT Sans" w:hAnsi="PT Sans"/>
          <w:b w:val="0"/>
          <w:i/>
          <w:color w:val="171636"/>
          <w:sz w:val="22"/>
        </w:rPr>
        <w:t>Three questions can create a pause: Who made this and what do they want? What effect is it having on me? What evidence would help me decide whether it is accurate? Feelings are useful information about impact, but they do not prove whether a claim is true.</w:t>
      </w:r>
    </w:p>
    <w:p>
      <w:pPr>
        <w:spacing w:after="40"/>
      </w:pPr>
      <w:r>
        <w:rPr>
          <w:rFonts w:ascii="Quicksand" w:hAnsi="Quicksand"/>
          <w:b/>
          <w:i w:val="0"/>
          <w:color w:val="CC4237"/>
          <w:sz w:val="23"/>
        </w:rPr>
        <w:t>Discuss</w:t>
      </w:r>
    </w:p>
    <w:p>
      <w:pPr>
        <w:pStyle w:val="ListBullet"/>
      </w:pPr>
      <w:r>
        <w:t>What techniques make a post, video or headline feel urgent?</w:t>
      </w:r>
    </w:p>
    <w:p>
      <w:pPr>
        <w:pStyle w:val="ListBullet"/>
      </w:pPr>
      <w:r>
        <w:t>How can useful content and persuasive content look similar?</w:t>
      </w:r>
    </w:p>
    <w:p>
      <w:pPr>
        <w:pStyle w:val="ListBullet"/>
      </w:pPr>
      <w:r>
        <w:t>Why might discernment be harder when someone is tired, lonely, angry or frightened?</w:t>
      </w:r>
    </w:p>
    <w:p>
      <w:pPr>
        <w:spacing w:before="260" w:after="60"/>
      </w:pPr>
      <w:r>
        <w:rPr>
          <w:rFonts w:ascii="Quicksand" w:hAnsi="Quicksand"/>
          <w:b/>
          <w:color w:val="CC4237"/>
          <w:sz w:val="28"/>
        </w:rPr>
        <w:t>Activity (18 min): Use the filter</w:t>
      </w:r>
    </w:p>
    <w:p>
      <w:pPr>
        <w:spacing w:after="120"/>
      </w:pPr>
      <w:r>
        <w:rPr>
          <w:rFonts w:ascii="PT Sans" w:hAnsi="PT Sans"/>
          <w:b w:val="0"/>
          <w:i w:val="0"/>
          <w:color w:val="5C4B51"/>
          <w:sz w:val="21"/>
        </w:rPr>
        <w:t>Materials: fictional online items on slips or a screen; paper and pens  ·  Grouping: groups of four or five</w:t>
      </w:r>
    </w:p>
    <w:p>
      <w:pPr>
        <w:pStyle w:val="ListNumber"/>
      </w:pPr>
      <w:r>
        <w:t>Introduce three possible responses: trust for now, pause and check, or let go.</w:t>
      </w:r>
    </w:p>
    <w:p>
      <w:pPr>
        <w:pStyle w:val="ListNumber"/>
      </w:pPr>
      <w:r>
        <w:t>Display the three questions about source and motive, personal impact, and supporting evidence. Model them with one fictional attention-grabbing headline.</w:t>
      </w:r>
    </w:p>
    <w:p>
      <w:pPr>
        <w:pStyle w:val="ListNumber"/>
      </w:pPr>
      <w:r>
        <w:t>Give each group six made-up items, such as an unsourced breaking claim, a quiz collecting data, an advert presented as advice, a viral dare, a chain message asking to be forwarded and a clear guide from a checkable source.</w:t>
      </w:r>
    </w:p>
    <w:p>
      <w:pPr>
        <w:pStyle w:val="ListNumber"/>
      </w:pPr>
      <w:r>
        <w:t>Ask groups to sort each item and record what evidence shaped the decision. Several placements may be reasonable if the explanation is sound.</w:t>
      </w:r>
    </w:p>
    <w:p>
      <w:pPr>
        <w:pStyle w:val="ListNumber"/>
      </w:pPr>
      <w:r>
        <w:t>Each group chooses its hardest item and names what more it would need to know.</w:t>
      </w:r>
    </w:p>
    <w:p>
      <w:pPr>
        <w:pStyle w:val="ListNumber"/>
      </w:pPr>
      <w:r>
        <w:t>Gather patterns and emphasise that discernment includes updating a decision when better information appears.</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Which of the three questions would be most useful to keep nearby the next time something online feels urgent, persuasive or difficult to place?</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You do not need to trust everything or reject everything. You can pause and give your attention where the evidence and your values meet.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private check-in, then apply the three questions to one fictional headline as a group.</w:t>
      </w:r>
    </w:p>
    <w:p>
      <w:pPr>
        <w:spacing w:after="120"/>
      </w:pPr>
      <w:r>
        <w:rPr>
          <w:rFonts w:ascii="PT Sans" w:hAnsi="PT Sans"/>
          <w:b w:val="0"/>
          <w:i w:val="0"/>
          <w:color w:val="5C4B51"/>
          <w:sz w:val="22"/>
        </w:rPr>
        <w:t>Assembly or large-group gathering: Walk through two fictional items from the front and allow the audience to choose trust, pause or let go without personal disclosure.</w:t>
      </w:r>
    </w:p>
    <w:p>
      <w:pPr>
        <w:spacing w:after="120"/>
      </w:pPr>
      <w:r>
        <w:rPr>
          <w:rFonts w:ascii="PT Sans" w:hAnsi="PT Sans"/>
          <w:b w:val="0"/>
          <w:i w:val="0"/>
          <w:color w:val="5C4B51"/>
          <w:sz w:val="22"/>
        </w:rPr>
        <w:t>Youth club or small group: Sort several examples together and focus on what additional information would change each decision.</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four familiar examples, keep the questions visible and model the first decision. Include games, quizzes, chain messages and viral challenges.</w:t>
      </w:r>
    </w:p>
    <w:p>
      <w:pPr>
        <w:spacing w:after="120"/>
      </w:pPr>
      <w:r>
        <w:rPr>
          <w:rFonts w:ascii="PT Sans" w:hAnsi="PT Sans"/>
          <w:b w:val="0"/>
          <w:i w:val="0"/>
          <w:color w:val="5C4B51"/>
          <w:sz w:val="22"/>
        </w:rPr>
        <w:t>16 to 18: Include sponsored posts, AI-generated media, rapidly changing news and algorithmic recommendations. Discuss how platform design shapes what appears for judgement.</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Research: media literacy skills</w:t>
      </w:r>
    </w:p>
    <w:p>
      <w:pPr>
        <w:spacing w:after="120"/>
      </w:pPr>
      <w:r>
        <w:rPr>
          <w:rFonts w:ascii="PT Sans" w:hAnsi="PT Sans"/>
          <w:b w:val="0"/>
          <w:i w:val="0"/>
          <w:color w:val="5C4B51"/>
          <w:sz w:val="20"/>
        </w:rPr>
        <w:t>OECD Learning Compass 2030: Core foundations: cognitive foundations (digital literacy and data literacy); Skills: cognitive and meta-cognitive skills (critical thinking)</w:t>
      </w:r>
    </w:p>
    <w:p>
      <w:pPr>
        <w:spacing w:after="120"/>
      </w:pPr>
      <w:r>
        <w:rPr>
          <w:rFonts w:ascii="PT Sans" w:hAnsi="PT Sans"/>
          <w:b w:val="0"/>
          <w:i w:val="0"/>
          <w:color w:val="5C4B51"/>
          <w:sz w:val="20"/>
        </w:rPr>
        <w:t>UNESCO MGIEP · SEL (EMC framework): Critical Inquiry (sorting trustworthy from unreliable content)</w:t>
      </w:r>
    </w:p>
    <w:p>
      <w:pPr>
        <w:spacing w:after="120"/>
      </w:pPr>
      <w:r>
        <w:rPr>
          <w:rFonts w:ascii="PT Sans" w:hAnsi="PT Sans"/>
          <w:b w:val="0"/>
          <w:i w:val="0"/>
          <w:color w:val="5C4B51"/>
          <w:sz w:val="20"/>
        </w:rPr>
        <w:t>WHO · Life skills education: Critical thinking — analysing information and recognising the influence of the media; Decision making — trust, check or let go</w:t>
      </w:r>
    </w:p>
    <w:p>
      <w:pPr>
        <w:spacing w:after="120"/>
      </w:pPr>
      <w:r>
        <w:rPr>
          <w:rFonts w:ascii="PT Sans" w:hAnsi="PT Sans"/>
          <w:b w:val="0"/>
          <w:i w:val="0"/>
          <w:color w:val="5C4B51"/>
          <w:sz w:val="20"/>
        </w:rPr>
        <w:t>EU · LifeComp: L2 Critical thinking — reliable sources, analysing media messages (L2.1–L2.2); P2 Flexibility — revising views on new evidence (P2.1)</w:t>
      </w:r>
    </w:p>
    <w:p>
      <w:pPr>
        <w:spacing w:after="120"/>
      </w:pPr>
      <w:r>
        <w:rPr>
          <w:rFonts w:ascii="PT Sans" w:hAnsi="PT Sans"/>
          <w:b w:val="0"/>
          <w:i w:val="0"/>
          <w:color w:val="5C4B51"/>
          <w:sz w:val="20"/>
        </w:rPr>
        <w:t>UNICEF MENA · Life Skills &amp; Citizenship Education: Critical thinking — assessing social media messages, evidence and motives; Decision-making — trust, check or let go</w:t>
      </w:r>
    </w:p>
    <w:p>
      <w:pPr>
        <w:spacing w:after="120"/>
      </w:pPr>
      <w:r>
        <w:rPr>
          <w:rFonts w:ascii="PT Sans" w:hAnsi="PT Sans"/>
          <w:b w:val="0"/>
          <w:i w:val="0"/>
          <w:color w:val="5C4B51"/>
          <w:sz w:val="20"/>
        </w:rPr>
        <w:t>Australia · Personal &amp; Social Capability: Social management: decision-making</w:t>
      </w:r>
    </w:p>
    <w:p>
      <w:pPr>
        <w:spacing w:after="120"/>
      </w:pPr>
      <w:r>
        <w:rPr>
          <w:rFonts w:ascii="PT Sans" w:hAnsi="PT Sans"/>
          <w:b w:val="0"/>
          <w:i w:val="0"/>
          <w:color w:val="5C4B51"/>
          <w:sz w:val="20"/>
        </w:rPr>
        <w:t>Brazil · BNCC general competences: Digital culture (GC 5) — accessing information critically; Argumentation (GC 7) — relying on facts, data and trustworthy information</w:t>
      </w:r>
    </w:p>
    <w:p>
      <w:pPr>
        <w:spacing w:after="120"/>
      </w:pPr>
      <w:r>
        <w:rPr>
          <w:rFonts w:ascii="PT Sans" w:hAnsi="PT Sans"/>
          <w:b w:val="0"/>
          <w:i w:val="0"/>
          <w:color w:val="5C4B51"/>
          <w:sz w:val="20"/>
        </w:rPr>
        <w:t>Canada · British Columbia: Critical and Reflective Thinking — analyzing and critiquing; Communicating — acquiring and presenting information</w:t>
      </w:r>
    </w:p>
    <w:p>
      <w:pPr>
        <w:spacing w:after="120"/>
      </w:pPr>
      <w:r>
        <w:rPr>
          <w:rFonts w:ascii="PT Sans" w:hAnsi="PT Sans"/>
          <w:b w:val="0"/>
          <w:i w:val="0"/>
          <w:color w:val="5C4B51"/>
          <w:sz w:val="20"/>
        </w:rPr>
        <w:t>Canada · Ontario: Critical and creative thinking — analysing and evaluating information (1.5); Interpersonal skills — analysing messages (1.3) · Gr 7–8: A1.6</w:t>
      </w:r>
    </w:p>
    <w:p>
      <w:pPr>
        <w:spacing w:after="120"/>
      </w:pPr>
      <w:r>
        <w:rPr>
          <w:rFonts w:ascii="PT Sans" w:hAnsi="PT Sans"/>
          <w:b w:val="0"/>
          <w:i w:val="0"/>
          <w:color w:val="5C4B51"/>
          <w:sz w:val="20"/>
        </w:rPr>
        <w:t>Chile · Orientación: Wellbeing and self-care — identifying risk situations, such as viral dares, and strategies to face them (OA 3)</w:t>
      </w:r>
    </w:p>
    <w:p>
      <w:pPr>
        <w:spacing w:after="120"/>
      </w:pPr>
      <w:r>
        <w:rPr>
          <w:rFonts w:ascii="PT Sans" w:hAnsi="PT Sans"/>
          <w:b w:val="0"/>
          <w:i w:val="0"/>
          <w:color w:val="5C4B51"/>
          <w:sz w:val="20"/>
        </w:rPr>
        <w:t>England · DfE RSHE (statutory): Wellbeing online: a discerning consumer of information, misinformation and disinformation (statement 5); Online safety and awareness: content created with AI, and deepfakes (statements 3, 7)</w:t>
      </w:r>
    </w:p>
    <w:p>
      <w:pPr>
        <w:spacing w:after="120"/>
      </w:pPr>
      <w:r>
        <w:rPr>
          <w:rFonts w:ascii="PT Sans" w:hAnsi="PT Sans"/>
          <w:b w:val="0"/>
          <w:i w:val="0"/>
          <w:color w:val="5C4B51"/>
          <w:sz w:val="20"/>
        </w:rPr>
        <w:t>England · PSHE Association: Living in the wider world: media literacy and digital resilience (KS3 L23, L25, L26, KS4 L27)</w:t>
      </w:r>
    </w:p>
    <w:p>
      <w:pPr>
        <w:spacing w:after="120"/>
      </w:pPr>
      <w:r>
        <w:rPr>
          <w:rFonts w:ascii="PT Sans" w:hAnsi="PT Sans"/>
          <w:b w:val="0"/>
          <w:i w:val="0"/>
          <w:color w:val="5C4B51"/>
          <w:sz w:val="20"/>
        </w:rPr>
        <w:t>Finland · Transversal competences: L4 Multiliteracy — analytical and critical media literacy; L5 ICT competence — source criticism</w:t>
      </w:r>
    </w:p>
    <w:p>
      <w:pPr>
        <w:spacing w:after="120"/>
      </w:pPr>
      <w:r>
        <w:rPr>
          <w:rFonts w:ascii="PT Sans" w:hAnsi="PT Sans"/>
          <w:b w:val="0"/>
          <w:i w:val="0"/>
          <w:color w:val="5C4B51"/>
          <w:sz w:val="20"/>
        </w:rPr>
        <w:t>Ghana · NaCCA core competencies (JHS): Digital Literacy — acquiring information and using digital media responsibly; Core value — truth and integrity</w:t>
      </w:r>
    </w:p>
    <w:p>
      <w:pPr>
        <w:spacing w:after="120"/>
      </w:pPr>
      <w:r>
        <w:rPr>
          <w:rFonts w:ascii="PT Sans" w:hAnsi="PT Sans"/>
          <w:b w:val="0"/>
          <w:i w:val="0"/>
          <w:color w:val="5C4B51"/>
          <w:sz w:val="20"/>
        </w:rPr>
        <w:t>Hong Kong · Values Education Curriculum Framework (2026): Media and information literacy education — verifying online and AI-generated information before sharing (S4–S6); Integrity (誠信)</w:t>
      </w:r>
    </w:p>
    <w:p>
      <w:pPr>
        <w:spacing w:after="120"/>
      </w:pPr>
      <w:r>
        <w:rPr>
          <w:rFonts w:ascii="PT Sans" w:hAnsi="PT Sans"/>
          <w:b w:val="0"/>
          <w:i w:val="0"/>
          <w:color w:val="5C4B51"/>
          <w:sz w:val="20"/>
        </w:rPr>
        <w:t>India · NEP 2020: Scientific temper and evidence-based thinking; Digital literacy; Ethical and moral reasoning (NEP 4.23)</w:t>
      </w:r>
    </w:p>
    <w:p>
      <w:pPr>
        <w:spacing w:after="120"/>
      </w:pPr>
      <w:r>
        <w:rPr>
          <w:rFonts w:ascii="PT Sans" w:hAnsi="PT Sans"/>
          <w:b w:val="0"/>
          <w:i w:val="0"/>
          <w:color w:val="5C4B51"/>
          <w:sz w:val="20"/>
        </w:rPr>
        <w:t>Indonesia · 8 dimensi profil lulusan: Critical reasoning (penalaran kritis) — sorting valid information, evidence-based decisions (SMA)</w:t>
      </w:r>
    </w:p>
    <w:p>
      <w:pPr>
        <w:spacing w:after="120"/>
      </w:pPr>
      <w:r>
        <w:rPr>
          <w:rFonts w:ascii="PT Sans" w:hAnsi="PT Sans"/>
          <w:b w:val="0"/>
          <w:i w:val="0"/>
          <w:color w:val="5C4B51"/>
          <w:sz w:val="20"/>
        </w:rPr>
        <w:t>Ireland · Junior Cycle Wellbeing: Aware — thinking through my decisions; Responsible — knowing where my safety is at risk and making right choices</w:t>
      </w:r>
    </w:p>
    <w:p>
      <w:pPr>
        <w:spacing w:after="120"/>
      </w:pPr>
      <w:r>
        <w:rPr>
          <w:rFonts w:ascii="PT Sans" w:hAnsi="PT Sans"/>
          <w:b w:val="0"/>
          <w:i w:val="0"/>
          <w:color w:val="5C4B51"/>
          <w:sz w:val="20"/>
        </w:rPr>
        <w:t>Japan · Courses of Study (lower secondary): Moral education — information morals (情報モラル); A — valuing truth (真理の探究) and judging for oneself (自主，自律)</w:t>
      </w:r>
    </w:p>
    <w:p>
      <w:pPr>
        <w:spacing w:after="120"/>
      </w:pPr>
      <w:r>
        <w:rPr>
          <w:rFonts w:ascii="PT Sans" w:hAnsi="PT Sans"/>
          <w:b w:val="0"/>
          <w:i w:val="0"/>
          <w:color w:val="5C4B51"/>
          <w:sz w:val="20"/>
        </w:rPr>
        <w:t>Kenya · CBC core competencies &amp; values: Digital Literacy — searching, evaluating and using information from digital platforms; Critical Thinking and Problem Solving</w:t>
      </w:r>
    </w:p>
    <w:p>
      <w:pPr>
        <w:spacing w:after="120"/>
      </w:pPr>
      <w:r>
        <w:rPr>
          <w:rFonts w:ascii="PT Sans" w:hAnsi="PT Sans"/>
          <w:b w:val="0"/>
          <w:i w:val="0"/>
          <w:color w:val="5C4B51"/>
          <w:sz w:val="20"/>
        </w:rPr>
        <w:t>Mexico · Nueva Escuela Mexicana: Axis: Critical thinking — examining who made a message, why, and on what evidence</w:t>
      </w:r>
    </w:p>
    <w:p>
      <w:pPr>
        <w:spacing w:after="120"/>
      </w:pPr>
      <w:r>
        <w:rPr>
          <w:rFonts w:ascii="PT Sans" w:hAnsi="PT Sans"/>
          <w:b w:val="0"/>
          <w:i w:val="0"/>
          <w:color w:val="5C4B51"/>
          <w:sz w:val="20"/>
        </w:rPr>
        <w:t>New Zealand · Health and Physical Education: KAL mental health — the effects of media messages; Personal health and physical development — safety management</w:t>
      </w:r>
    </w:p>
    <w:p>
      <w:pPr>
        <w:spacing w:after="120"/>
      </w:pPr>
      <w:r>
        <w:rPr>
          <w:rFonts w:ascii="PT Sans" w:hAnsi="PT Sans"/>
          <w:b w:val="0"/>
          <w:i w:val="0"/>
          <w:color w:val="5C4B51"/>
          <w:sz w:val="20"/>
        </w:rPr>
        <w:t>Scotland · Health and wellbeing (CfE): Relationships, sexual health and parenthood: popular culture, the media and peer pressure can influence how I feel about myself and my actions (HWB 3-46b)</w:t>
      </w:r>
    </w:p>
    <w:p>
      <w:pPr>
        <w:spacing w:after="120"/>
      </w:pPr>
      <w:r>
        <w:rPr>
          <w:rFonts w:ascii="PT Sans" w:hAnsi="PT Sans"/>
          <w:b w:val="0"/>
          <w:i w:val="0"/>
          <w:color w:val="5C4B51"/>
          <w:sz w:val="20"/>
        </w:rPr>
        <w:t>Singapore · Character &amp; Citizenship Education: SEC: responsible decision-making; CCE Curriculum Content Area: Cyber Wellness; Making Choices: discernment in risky situations</w:t>
      </w:r>
    </w:p>
    <w:p>
      <w:pPr>
        <w:spacing w:after="120"/>
      </w:pPr>
      <w:r>
        <w:rPr>
          <w:rFonts w:ascii="PT Sans" w:hAnsi="PT Sans"/>
          <w:b w:val="0"/>
          <w:i w:val="0"/>
          <w:color w:val="5C4B51"/>
          <w:sz w:val="20"/>
        </w:rPr>
        <w:t>South Africa · CAPS Life Orientation: Democracy and human rights — role of the media: critical analysis of media and campaigns (Gr 12)</w:t>
      </w:r>
    </w:p>
    <w:p>
      <w:pPr>
        <w:spacing w:after="120"/>
      </w:pPr>
      <w:r>
        <w:rPr>
          <w:rFonts w:ascii="PT Sans" w:hAnsi="PT Sans"/>
          <w:b w:val="0"/>
          <w:i w:val="0"/>
          <w:color w:val="5C4B51"/>
          <w:sz w:val="20"/>
        </w:rPr>
        <w:t>US · CASEL competencies: responsible decision-making, self-awareness, social 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all items fictional and do not ask students to show feeds, searches or messages. If harmful content, exploitation or targeted abuse is disclosed, respond privately and follow the setting's digital safeguarding procedures.</w:t>
      </w:r>
    </w:p>
    <w:p>
      <w:pPr>
        <w:spacing w:after="0"/>
      </w:pPr>
      <w:r>
        <w:rPr>
          <w:rFonts w:ascii="PT Sans" w:hAnsi="PT Sans"/>
          <w:b w:val="0"/>
          <w:i w:val="0"/>
          <w:color w:val="5C4B51"/>
          <w:sz w:val="18"/>
        </w:rPr>
        <w:t>Recipes for Wellbeing · CC BY-NC 4.0 · free for classroom use  ·  deep dive: https://recipesforwellbeing.substack.com/p/the-skill-of-digital-agency</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Choosing what deserves your attention  ·  https://rfweducators.netlify.app/lessons/digital-discernment/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